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5"/>
        <w:gridCol w:w="2286"/>
      </w:tblGrid>
      <w:tr>
        <w:trPr>
          <w:trHeight w:val="1692"/>
        </w:trPr>
        <w:tc>
          <w:tcPr>
            <w:tcW w:w="7065" w:type="dxa"/>
          </w:tcPr>
          <w:p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en-GB"/>
              </w:rPr>
              <w:t>St Michael’s Catholic</w:t>
            </w:r>
          </w:p>
          <w:p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56"/>
                <w:szCs w:val="56"/>
                <w:lang w:eastAsia="en-GB"/>
              </w:rPr>
              <w:t>Grammar School</w:t>
            </w:r>
          </w:p>
        </w:tc>
        <w:tc>
          <w:tcPr>
            <w:tcW w:w="2286" w:type="dxa"/>
          </w:tcPr>
          <w:p>
            <w:pPr>
              <w:spacing w:after="150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0"/>
                <w:szCs w:val="4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13815" cy="1009971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1009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351" w:type="dxa"/>
            <w:gridSpan w:val="2"/>
          </w:tcPr>
          <w:p>
            <w:pPr>
              <w:spacing w:after="150"/>
              <w:jc w:val="center"/>
              <w:outlineLvl w:val="0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Founded by the Sisters of the Poor Child Jesus, in the trusteeship of St Michael’s Catholic School Trustee and a member of the Loreto Education Trust.</w:t>
            </w:r>
          </w:p>
        </w:tc>
      </w:tr>
    </w:tbl>
    <w:p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</w:pPr>
    </w:p>
    <w:p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  <w:t>Student Attendance and Punctuality Policy</w:t>
      </w:r>
    </w:p>
    <w:p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en-GB"/>
        </w:rPr>
      </w:pPr>
    </w:p>
    <w:p>
      <w:pPr>
        <w:spacing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Rationale.</w:t>
      </w:r>
    </w:p>
    <w:p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  <w:t>At St Michael’s we are focused on the pursuit of excellent student attendance and punctuality. We know it is vitally important for the attainment, life chances and employment prospects of our students.</w:t>
      </w:r>
    </w:p>
    <w:p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en-GB"/>
        </w:rPr>
        <w:t>Every day a child is absent from school is a lost opportunity. Therefore we expect all our students to attend school every day and on time.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If your child is going to be absent from school, then you must inform the school and follow the correct procedures below:</w:t>
      </w:r>
    </w:p>
    <w:p>
      <w:pPr>
        <w:spacing w:after="192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Absence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If your child is absent you should telephone the school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(press 1 for absence)</w:t>
      </w:r>
      <w:r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on the first day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and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every consecutive day stating clearly your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child’s name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form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reason for absence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If no contact is made by the parents/carers, the school will send an automated text message to try to secure an explanation for the absence. 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If the school has no communication or explanation from parent / carers, the absence will go down as unauthorised </w:t>
      </w:r>
    </w:p>
    <w:p>
      <w:pPr>
        <w:pStyle w:val="ListParagraph"/>
        <w:spacing w:after="192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>
      <w:pPr>
        <w:spacing w:after="192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Known Absences:</w:t>
      </w:r>
    </w:p>
    <w:p>
      <w:pPr>
        <w:spacing w:after="192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If you know your child is going to be absent in advance for a medical appointment* you must inform the school in advance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by emailing the school with your child’s appointment letter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however all other requests for absence must go directly to the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en-GB"/>
        </w:rPr>
        <w:t>headteacher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en-GB"/>
        </w:rPr>
        <w:t>.</w:t>
      </w:r>
    </w:p>
    <w:p>
      <w:pPr>
        <w:spacing w:after="192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NO STUDENT in KS3 or KS4 WILL BE ALLOWED TO LEAVE THE SCHOOL PREMISES DURING THE DAY FOR AN APPOINTMENT WITHOUT PRIOR WRITTEN CONFIRMATION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Examples of Authorised Absence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Hospital or Orthodontist appointment supported with appointment letter.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Reported Illness of 3 days or less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Illness of 5 or more days supported with medical evidence 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Emergency Doctor or Dental appointments (Evidence Required) *Routine appointments should ideally be made outside of school hours.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Unauthorised Absence/Holidays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>Examples of Unauthorised Absence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Leave of Absence NOT approved by school.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Absence NOT reported on the day or supported by written explanation upon return to school.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Arriving at school after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9:30am 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Looking after siblings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Holidays during term time.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Reminder: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All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requests for absences (other than medical) must be given to the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headteacher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in advance. Permission will only be given in exceptional circumstances. The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headteacher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 xml:space="preserve"> will consider each request individually and decide whether or not to give permission for the absence. 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Lateness</w:t>
      </w:r>
    </w:p>
    <w:p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Students are expected to register with their form tutor at 8:40am and 3.25pm daily.</w:t>
      </w:r>
    </w:p>
    <w:p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Any student arriving late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MUST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sign in via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“E REG Portal” </w:t>
      </w:r>
      <w:r>
        <w:rPr>
          <w:rFonts w:ascii="Arial" w:eastAsia="Times New Roman" w:hAnsi="Arial" w:cs="Arial"/>
          <w:sz w:val="20"/>
          <w:szCs w:val="20"/>
          <w:lang w:eastAsia="en-GB"/>
        </w:rPr>
        <w:t>in the main school office stating the reason for lateness.</w:t>
      </w:r>
    </w:p>
    <w:p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Any arrival after 9.30 will go down as unauthorised for morning registration rather than a late mark.</w:t>
      </w:r>
    </w:p>
    <w:p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Any students taking part in music lesson before registration will need to sign in via the E REG portal at main reception.</w:t>
      </w:r>
    </w:p>
    <w:p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If a student is late to registration twice in five days they will be placed in school detention. 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Monitoring Student Absence/Lateness</w:t>
      </w:r>
    </w:p>
    <w:p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The school recognises the need to monitor all student attendance closely and to put in place strategies to ensure it meets our targets.</w:t>
      </w:r>
    </w:p>
    <w:p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Strategies include: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Publicising our attendance criteria and the link between attendance and attainment to parents via letters, parent’s evenings, reports and the website.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Providing parents with attendance data on reports.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Contacting parents by phone or letter for concerns regarding attendance and/or punctuality.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Putting students on attendance/punctuality reports if required.</w:t>
      </w:r>
    </w:p>
    <w:p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Authorising or refusing to authorise holiday applications</w:t>
      </w:r>
    </w:p>
    <w:p>
      <w:pPr>
        <w:spacing w:before="360" w:after="120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Support is Available</w:t>
      </w:r>
    </w:p>
    <w:p>
      <w:pPr>
        <w:spacing w:after="192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Special arrangements can be made to help your child remain in school during periods of illness or injury: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Medication can be held and administered in school. A letter of authorisation will be required from parent/carer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 reduced timetable may be necessary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‘Leave Lesson Early’ passes are available for students with mobility difficulties </w:t>
      </w:r>
      <w:proofErr w:type="spellStart"/>
      <w:r>
        <w:rPr>
          <w:rFonts w:ascii="Arial" w:eastAsia="Times New Roman" w:hAnsi="Arial" w:cs="Arial"/>
          <w:sz w:val="20"/>
          <w:szCs w:val="20"/>
          <w:lang w:eastAsia="en-GB"/>
        </w:rPr>
        <w:t>ie</w:t>
      </w:r>
      <w:proofErr w:type="spellEnd"/>
      <w:r>
        <w:rPr>
          <w:rFonts w:ascii="Arial" w:eastAsia="Times New Roman" w:hAnsi="Arial" w:cs="Arial"/>
          <w:sz w:val="20"/>
          <w:szCs w:val="20"/>
          <w:lang w:eastAsia="en-GB"/>
        </w:rPr>
        <w:t>., plaster casts, crutches etc.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A welfare assistant is available throughout the school day in our medical room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All Heads of Key Stage produce a half-termly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attendance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 report to the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Headteacher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This provides a further opportunity to identify causes for concern in regards to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attendance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These reports are followed up with letters to parents from the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Headteacher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and/or meetings between the Head of Key Stage and parent(s) if a student is identified as a cause for concern.</w:t>
      </w:r>
    </w:p>
    <w:p>
      <w:pPr>
        <w:spacing w:after="192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This Policy was last updated in March 2023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D82"/>
    <w:multiLevelType w:val="hybridMultilevel"/>
    <w:tmpl w:val="63BC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22A"/>
    <w:multiLevelType w:val="multilevel"/>
    <w:tmpl w:val="886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221AD"/>
    <w:multiLevelType w:val="hybridMultilevel"/>
    <w:tmpl w:val="60F04C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41E3C"/>
    <w:multiLevelType w:val="hybridMultilevel"/>
    <w:tmpl w:val="CEF8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751A"/>
    <w:multiLevelType w:val="multilevel"/>
    <w:tmpl w:val="514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4D57"/>
    <w:multiLevelType w:val="hybridMultilevel"/>
    <w:tmpl w:val="8E32B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D7274"/>
    <w:multiLevelType w:val="hybridMultilevel"/>
    <w:tmpl w:val="339C2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7348"/>
    <w:multiLevelType w:val="multilevel"/>
    <w:tmpl w:val="AD70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D7496"/>
    <w:multiLevelType w:val="multilevel"/>
    <w:tmpl w:val="DB48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F4C78"/>
    <w:multiLevelType w:val="multilevel"/>
    <w:tmpl w:val="D6DC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25DC-B4E3-4A39-B735-92E4D4F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510A2021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Stimpson</dc:creator>
  <cp:keywords/>
  <dc:description/>
  <cp:lastModifiedBy>Mrs Sheehy</cp:lastModifiedBy>
  <cp:revision>2</cp:revision>
  <dcterms:created xsi:type="dcterms:W3CDTF">2023-03-01T07:52:00Z</dcterms:created>
  <dcterms:modified xsi:type="dcterms:W3CDTF">2023-03-01T07:52:00Z</dcterms:modified>
</cp:coreProperties>
</file>