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52B" w:rsidRDefault="0084352B" w:rsidP="0084352B">
      <w:pPr>
        <w:spacing w:after="0"/>
        <w:jc w:val="center"/>
      </w:pPr>
      <w:r>
        <w:rPr>
          <w:rFonts w:ascii="Arial" w:hAnsi="Arial" w:cs="Arial"/>
          <w:sz w:val="48"/>
        </w:rPr>
        <w:t>St. Michael’s Catholic Grammar School</w:t>
      </w:r>
      <w:r>
        <w:rPr>
          <w:sz w:val="48"/>
        </w:rPr>
        <w:t xml:space="preserve"> </w:t>
      </w:r>
    </w:p>
    <w:p w:rsidR="0084352B" w:rsidRDefault="0084352B" w:rsidP="0084352B">
      <w:pPr>
        <w:spacing w:after="0"/>
        <w:ind w:left="140"/>
        <w:jc w:val="center"/>
      </w:pPr>
    </w:p>
    <w:p w:rsidR="0084352B" w:rsidRPr="0084352B" w:rsidRDefault="0084352B" w:rsidP="0084352B">
      <w:pPr>
        <w:pBdr>
          <w:top w:val="nil"/>
          <w:left w:val="nil"/>
          <w:bottom w:val="nil"/>
          <w:right w:val="nil"/>
          <w:between w:val="nil"/>
        </w:pBdr>
        <w:spacing w:after="0" w:line="240" w:lineRule="auto"/>
        <w:jc w:val="center"/>
        <w:rPr>
          <w:b/>
          <w:color w:val="000000"/>
          <w:sz w:val="36"/>
          <w:szCs w:val="36"/>
        </w:rPr>
      </w:pPr>
      <w:r w:rsidRPr="0084352B">
        <w:rPr>
          <w:b/>
          <w:color w:val="000000"/>
          <w:sz w:val="36"/>
          <w:szCs w:val="36"/>
        </w:rPr>
        <w:t>DISABILITY IN PUBLIC EXAMINATIONS (in accordance with Disability Act 2010)</w:t>
      </w:r>
    </w:p>
    <w:p w:rsidR="0084352B" w:rsidRPr="006E2C2A" w:rsidRDefault="0084352B" w:rsidP="0084352B">
      <w:pPr>
        <w:keepNext/>
        <w:keepLines/>
        <w:spacing w:before="480" w:after="120" w:line="240" w:lineRule="auto"/>
        <w:jc w:val="center"/>
        <w:outlineLvl w:val="0"/>
        <w:rPr>
          <w:rFonts w:ascii="Arial" w:eastAsia="MS Gothic" w:hAnsi="Arial"/>
          <w:b/>
          <w:bCs/>
          <w:sz w:val="24"/>
          <w:szCs w:val="24"/>
          <w:lang w:eastAsia="en-US"/>
        </w:rPr>
      </w:pPr>
      <w:r w:rsidRPr="006E2C2A">
        <w:rPr>
          <w:rFonts w:ascii="Arial" w:eastAsia="MS Gothic" w:hAnsi="Arial"/>
          <w:b/>
          <w:bCs/>
          <w:sz w:val="24"/>
          <w:szCs w:val="24"/>
          <w:lang w:eastAsia="en-US"/>
        </w:rPr>
        <w:t>Founded by the Sisters of the Poor Child Jesus, a Voluntary Aided school in the trusteeship of St Michael’s Catholic School Trustee and a member of the Loreto Education Trust.</w:t>
      </w:r>
    </w:p>
    <w:p w:rsidR="0084352B" w:rsidRPr="006E2C2A" w:rsidRDefault="0084352B" w:rsidP="0084352B">
      <w:pPr>
        <w:keepNext/>
        <w:keepLines/>
        <w:spacing w:before="480" w:after="120" w:line="240" w:lineRule="auto"/>
        <w:jc w:val="center"/>
        <w:outlineLvl w:val="0"/>
        <w:rPr>
          <w:rFonts w:ascii="Arial" w:eastAsia="MS Gothic" w:hAnsi="Arial"/>
          <w:b/>
          <w:bCs/>
          <w:sz w:val="24"/>
          <w:szCs w:val="24"/>
          <w:lang w:eastAsia="en-US"/>
        </w:rPr>
      </w:pPr>
      <w:r w:rsidRPr="006E2C2A">
        <w:rPr>
          <w:rFonts w:ascii="Arial" w:eastAsia="MS Gothic" w:hAnsi="Arial"/>
          <w:b/>
          <w:bCs/>
          <w:noProof/>
          <w:sz w:val="24"/>
          <w:szCs w:val="24"/>
        </w:rPr>
        <w:drawing>
          <wp:inline distT="0" distB="0" distL="0" distR="0" wp14:anchorId="05CCC7DB" wp14:editId="1C1BD4D5">
            <wp:extent cx="4686300" cy="3600450"/>
            <wp:effectExtent l="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rsidR="0084352B" w:rsidRPr="006E2C2A" w:rsidRDefault="0084352B" w:rsidP="0084352B">
      <w:pPr>
        <w:rPr>
          <w:b/>
          <w:lang w:eastAsia="en-US"/>
        </w:rPr>
      </w:pPr>
    </w:p>
    <w:p w:rsidR="0084352B" w:rsidRPr="006E2C2A" w:rsidRDefault="0084352B" w:rsidP="0084352B">
      <w:pPr>
        <w:rPr>
          <w:b/>
          <w:lang w:eastAsia="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84352B" w:rsidRPr="006E2C2A" w:rsidTr="0084352B">
        <w:tc>
          <w:tcPr>
            <w:tcW w:w="2127" w:type="dxa"/>
            <w:shd w:val="clear" w:color="auto" w:fill="BFBFBF"/>
          </w:tcPr>
          <w:p w:rsidR="0084352B" w:rsidRPr="006E2C2A" w:rsidRDefault="0084352B" w:rsidP="00E33989">
            <w:pPr>
              <w:rPr>
                <w:b/>
                <w:lang w:eastAsia="en-US"/>
              </w:rPr>
            </w:pPr>
            <w:r w:rsidRPr="006E2C2A">
              <w:rPr>
                <w:b/>
                <w:lang w:eastAsia="en-US"/>
              </w:rPr>
              <w:t>Approved by:</w:t>
            </w:r>
          </w:p>
        </w:tc>
        <w:tc>
          <w:tcPr>
            <w:tcW w:w="3727" w:type="dxa"/>
            <w:shd w:val="clear" w:color="auto" w:fill="BFBFBF"/>
          </w:tcPr>
          <w:p w:rsidR="0084352B" w:rsidRPr="006E2C2A" w:rsidRDefault="0084352B" w:rsidP="00E33989">
            <w:pPr>
              <w:rPr>
                <w:lang w:eastAsia="en-US"/>
              </w:rPr>
            </w:pPr>
            <w:proofErr w:type="spellStart"/>
            <w:r>
              <w:rPr>
                <w:lang w:eastAsia="en-US"/>
              </w:rPr>
              <w:t>Headteacher</w:t>
            </w:r>
            <w:proofErr w:type="spellEnd"/>
          </w:p>
        </w:tc>
        <w:tc>
          <w:tcPr>
            <w:tcW w:w="3587" w:type="dxa"/>
            <w:shd w:val="clear" w:color="auto" w:fill="BFBFBF"/>
          </w:tcPr>
          <w:p w:rsidR="0084352B" w:rsidRPr="006E2C2A" w:rsidRDefault="0084352B" w:rsidP="00E33989">
            <w:pPr>
              <w:rPr>
                <w:lang w:eastAsia="en-US"/>
              </w:rPr>
            </w:pPr>
            <w:r w:rsidRPr="006E2C2A">
              <w:rPr>
                <w:b/>
                <w:lang w:eastAsia="en-US"/>
              </w:rPr>
              <w:t>Date:</w:t>
            </w:r>
            <w:r w:rsidRPr="006E2C2A">
              <w:rPr>
                <w:lang w:eastAsia="en-US"/>
              </w:rPr>
              <w:t xml:space="preserve">  </w:t>
            </w:r>
            <w:r>
              <w:rPr>
                <w:lang w:eastAsia="en-US"/>
              </w:rPr>
              <w:t>March 2022</w:t>
            </w:r>
          </w:p>
        </w:tc>
      </w:tr>
      <w:tr w:rsidR="0084352B" w:rsidRPr="006E2C2A" w:rsidTr="0084352B">
        <w:tc>
          <w:tcPr>
            <w:tcW w:w="2127" w:type="dxa"/>
            <w:shd w:val="clear" w:color="auto" w:fill="BFBFBF"/>
          </w:tcPr>
          <w:p w:rsidR="0084352B" w:rsidRPr="006E2C2A" w:rsidRDefault="0084352B" w:rsidP="00E33989">
            <w:pPr>
              <w:rPr>
                <w:b/>
                <w:lang w:eastAsia="en-US"/>
              </w:rPr>
            </w:pPr>
            <w:r w:rsidRPr="006E2C2A">
              <w:rPr>
                <w:b/>
                <w:lang w:eastAsia="en-US"/>
              </w:rPr>
              <w:t>Last reviewed on:</w:t>
            </w:r>
          </w:p>
        </w:tc>
        <w:tc>
          <w:tcPr>
            <w:tcW w:w="7314" w:type="dxa"/>
            <w:gridSpan w:val="2"/>
            <w:shd w:val="clear" w:color="auto" w:fill="BFBFBF"/>
          </w:tcPr>
          <w:p w:rsidR="0084352B" w:rsidRPr="006E2C2A" w:rsidRDefault="0084352B" w:rsidP="00E33989">
            <w:pPr>
              <w:rPr>
                <w:lang w:eastAsia="en-US"/>
              </w:rPr>
            </w:pPr>
            <w:r>
              <w:rPr>
                <w:lang w:eastAsia="en-US"/>
              </w:rPr>
              <w:t>N/A</w:t>
            </w:r>
          </w:p>
        </w:tc>
      </w:tr>
      <w:tr w:rsidR="0084352B" w:rsidRPr="006E2C2A" w:rsidTr="0084352B">
        <w:tc>
          <w:tcPr>
            <w:tcW w:w="2127" w:type="dxa"/>
            <w:shd w:val="clear" w:color="auto" w:fill="BFBFBF"/>
          </w:tcPr>
          <w:p w:rsidR="0084352B" w:rsidRPr="006E2C2A" w:rsidRDefault="0084352B" w:rsidP="00E33989">
            <w:pPr>
              <w:rPr>
                <w:b/>
                <w:lang w:eastAsia="en-US"/>
              </w:rPr>
            </w:pPr>
            <w:r w:rsidRPr="006E2C2A">
              <w:rPr>
                <w:b/>
                <w:lang w:eastAsia="en-US"/>
              </w:rPr>
              <w:t>Next review due by:</w:t>
            </w:r>
          </w:p>
        </w:tc>
        <w:tc>
          <w:tcPr>
            <w:tcW w:w="7314" w:type="dxa"/>
            <w:gridSpan w:val="2"/>
            <w:shd w:val="clear" w:color="auto" w:fill="BFBFBF"/>
          </w:tcPr>
          <w:p w:rsidR="0084352B" w:rsidRPr="006E2C2A" w:rsidRDefault="00562ED5" w:rsidP="00E33989">
            <w:pPr>
              <w:rPr>
                <w:lang w:eastAsia="en-US"/>
              </w:rPr>
            </w:pPr>
            <w:r>
              <w:rPr>
                <w:lang w:eastAsia="en-US"/>
              </w:rPr>
              <w:t>Spring</w:t>
            </w:r>
            <w:bookmarkStart w:id="0" w:name="_GoBack"/>
            <w:bookmarkEnd w:id="0"/>
            <w:r w:rsidR="0084352B">
              <w:rPr>
                <w:lang w:eastAsia="en-US"/>
              </w:rPr>
              <w:t xml:space="preserve"> 2023</w:t>
            </w:r>
          </w:p>
        </w:tc>
      </w:tr>
    </w:tbl>
    <w:p w:rsidR="0084352B" w:rsidRDefault="0084352B" w:rsidP="0084352B">
      <w:pPr>
        <w:spacing w:after="0"/>
        <w:ind w:left="2828"/>
        <w:jc w:val="center"/>
      </w:pPr>
      <w:r>
        <w:rPr>
          <w:color w:val="FF0000"/>
          <w:sz w:val="40"/>
        </w:rPr>
        <w:t xml:space="preserve"> </w:t>
      </w:r>
    </w:p>
    <w:p w:rsidR="0084352B" w:rsidRDefault="0084352B" w:rsidP="0084352B">
      <w:pPr>
        <w:spacing w:after="0"/>
        <w:ind w:left="2828"/>
        <w:jc w:val="center"/>
      </w:pPr>
      <w:r>
        <w:rPr>
          <w:color w:val="FF0000"/>
          <w:sz w:val="40"/>
        </w:rPr>
        <w:t xml:space="preserve"> </w:t>
      </w:r>
    </w:p>
    <w:p w:rsidR="0084352B" w:rsidRDefault="0084352B" w:rsidP="0084352B">
      <w:pPr>
        <w:spacing w:after="0"/>
        <w:ind w:left="2828"/>
        <w:jc w:val="center"/>
      </w:pPr>
      <w:r>
        <w:rPr>
          <w:sz w:val="40"/>
        </w:rPr>
        <w:t xml:space="preserve"> </w:t>
      </w:r>
    </w:p>
    <w:p w:rsidR="0084352B" w:rsidRDefault="0084352B">
      <w:pPr>
        <w:pBdr>
          <w:top w:val="nil"/>
          <w:left w:val="nil"/>
          <w:bottom w:val="nil"/>
          <w:right w:val="nil"/>
          <w:between w:val="nil"/>
        </w:pBdr>
        <w:spacing w:after="0" w:line="240" w:lineRule="auto"/>
        <w:rPr>
          <w:b/>
          <w:color w:val="000000"/>
          <w:sz w:val="36"/>
          <w:szCs w:val="36"/>
        </w:rPr>
      </w:pPr>
    </w:p>
    <w:p w:rsidR="0084352B" w:rsidRDefault="0084352B">
      <w:pPr>
        <w:pBdr>
          <w:top w:val="nil"/>
          <w:left w:val="nil"/>
          <w:bottom w:val="nil"/>
          <w:right w:val="nil"/>
          <w:between w:val="nil"/>
        </w:pBdr>
        <w:spacing w:after="0" w:line="240" w:lineRule="auto"/>
        <w:rPr>
          <w:b/>
          <w:color w:val="000000"/>
          <w:sz w:val="36"/>
          <w:szCs w:val="36"/>
        </w:rPr>
      </w:pPr>
    </w:p>
    <w:p w:rsidR="00434BD5" w:rsidRDefault="0084352B">
      <w:pPr>
        <w:pBdr>
          <w:top w:val="nil"/>
          <w:left w:val="nil"/>
          <w:bottom w:val="nil"/>
          <w:right w:val="nil"/>
          <w:between w:val="nil"/>
        </w:pBdr>
        <w:spacing w:after="0" w:line="240" w:lineRule="auto"/>
        <w:rPr>
          <w:color w:val="000000"/>
          <w:sz w:val="24"/>
          <w:szCs w:val="24"/>
        </w:rPr>
      </w:pPr>
      <w:r>
        <w:rPr>
          <w:b/>
          <w:color w:val="000000"/>
          <w:sz w:val="24"/>
          <w:szCs w:val="24"/>
        </w:rPr>
        <w:lastRenderedPageBreak/>
        <w:t>I</w:t>
      </w:r>
      <w:r w:rsidR="00562ED5">
        <w:rPr>
          <w:b/>
          <w:color w:val="000000"/>
          <w:sz w:val="24"/>
          <w:szCs w:val="24"/>
        </w:rPr>
        <w:t xml:space="preserve">ntroduction: </w:t>
      </w:r>
    </w:p>
    <w:p w:rsidR="00434BD5" w:rsidRDefault="00562ED5">
      <w:pPr>
        <w:pBdr>
          <w:top w:val="nil"/>
          <w:left w:val="nil"/>
          <w:bottom w:val="nil"/>
          <w:right w:val="nil"/>
          <w:between w:val="nil"/>
        </w:pBdr>
        <w:spacing w:after="0" w:line="240" w:lineRule="auto"/>
        <w:rPr>
          <w:color w:val="000000"/>
          <w:sz w:val="24"/>
          <w:szCs w:val="24"/>
        </w:rPr>
      </w:pPr>
      <w:r>
        <w:rPr>
          <w:color w:val="000000"/>
          <w:sz w:val="24"/>
          <w:szCs w:val="24"/>
        </w:rPr>
        <w:t xml:space="preserve">St Michael’s is committed to ensuring the best possible progress and quality of life for all our students and staff, whether disabled or otherwise. Any pupil who meets the School’s general Admissions criteria, and will benefit from the all-round education </w:t>
      </w:r>
      <w:r>
        <w:rPr>
          <w:color w:val="000000"/>
          <w:sz w:val="24"/>
          <w:szCs w:val="24"/>
        </w:rPr>
        <w:t xml:space="preserve">offered at St Michael’s, is welcomed. </w:t>
      </w:r>
    </w:p>
    <w:p w:rsidR="00434BD5" w:rsidRDefault="00434BD5">
      <w:pPr>
        <w:pBdr>
          <w:top w:val="nil"/>
          <w:left w:val="nil"/>
          <w:bottom w:val="nil"/>
          <w:right w:val="nil"/>
          <w:between w:val="nil"/>
        </w:pBdr>
        <w:spacing w:after="0" w:line="240" w:lineRule="auto"/>
        <w:rPr>
          <w:color w:val="000000"/>
          <w:sz w:val="24"/>
          <w:szCs w:val="24"/>
        </w:rPr>
      </w:pPr>
    </w:p>
    <w:p w:rsidR="00434BD5" w:rsidRDefault="00562ED5">
      <w:pPr>
        <w:pBdr>
          <w:top w:val="nil"/>
          <w:left w:val="nil"/>
          <w:bottom w:val="nil"/>
          <w:right w:val="nil"/>
          <w:between w:val="nil"/>
        </w:pBdr>
        <w:spacing w:after="0" w:line="240" w:lineRule="auto"/>
        <w:rPr>
          <w:color w:val="000000"/>
          <w:sz w:val="24"/>
          <w:szCs w:val="24"/>
        </w:rPr>
      </w:pPr>
      <w:r>
        <w:rPr>
          <w:b/>
          <w:color w:val="000000"/>
          <w:sz w:val="24"/>
          <w:szCs w:val="24"/>
        </w:rPr>
        <w:t xml:space="preserve">Policy Aim </w:t>
      </w:r>
    </w:p>
    <w:p w:rsidR="00434BD5" w:rsidRDefault="00562ED5">
      <w:pPr>
        <w:pBdr>
          <w:top w:val="nil"/>
          <w:left w:val="nil"/>
          <w:bottom w:val="nil"/>
          <w:right w:val="nil"/>
          <w:between w:val="nil"/>
        </w:pBdr>
        <w:spacing w:after="0" w:line="240" w:lineRule="auto"/>
        <w:rPr>
          <w:color w:val="000000"/>
          <w:sz w:val="24"/>
          <w:szCs w:val="24"/>
        </w:rPr>
      </w:pPr>
      <w:r>
        <w:rPr>
          <w:color w:val="000000"/>
          <w:sz w:val="24"/>
          <w:szCs w:val="24"/>
        </w:rPr>
        <w:t>It is the School’s aim to ensure that no pupil, potential pupil, or member of staff is put at a substantial disadvantage compared to any other member of the school community because of disability. The Sch</w:t>
      </w:r>
      <w:r>
        <w:rPr>
          <w:color w:val="000000"/>
          <w:sz w:val="24"/>
          <w:szCs w:val="24"/>
        </w:rPr>
        <w:t xml:space="preserve">ool is committed to making reasonable adjustments to minimise any barriers to learning, participation, assessment and achievement. </w:t>
      </w:r>
    </w:p>
    <w:p w:rsidR="00434BD5" w:rsidRDefault="00562ED5">
      <w:pPr>
        <w:pBdr>
          <w:top w:val="nil"/>
          <w:left w:val="nil"/>
          <w:bottom w:val="nil"/>
          <w:right w:val="nil"/>
          <w:between w:val="nil"/>
        </w:pBdr>
        <w:spacing w:after="0" w:line="240" w:lineRule="auto"/>
        <w:rPr>
          <w:color w:val="000000"/>
          <w:sz w:val="24"/>
          <w:szCs w:val="24"/>
        </w:rPr>
      </w:pPr>
      <w:r>
        <w:rPr>
          <w:color w:val="000000"/>
          <w:sz w:val="24"/>
          <w:szCs w:val="24"/>
        </w:rPr>
        <w:t xml:space="preserve">This policy will outline the various measures that will be put into place to ensure a successful outcome of this aim. </w:t>
      </w:r>
    </w:p>
    <w:p w:rsidR="00434BD5" w:rsidRDefault="00434BD5">
      <w:pPr>
        <w:pBdr>
          <w:top w:val="nil"/>
          <w:left w:val="nil"/>
          <w:bottom w:val="nil"/>
          <w:right w:val="nil"/>
          <w:between w:val="nil"/>
        </w:pBdr>
        <w:spacing w:after="0" w:line="240" w:lineRule="auto"/>
        <w:rPr>
          <w:color w:val="000000"/>
          <w:sz w:val="24"/>
          <w:szCs w:val="24"/>
        </w:rPr>
      </w:pPr>
    </w:p>
    <w:p w:rsidR="00434BD5" w:rsidRDefault="00562ED5">
      <w:pPr>
        <w:pBdr>
          <w:top w:val="nil"/>
          <w:left w:val="nil"/>
          <w:bottom w:val="nil"/>
          <w:right w:val="nil"/>
          <w:between w:val="nil"/>
        </w:pBdr>
        <w:spacing w:after="0" w:line="240" w:lineRule="auto"/>
        <w:rPr>
          <w:color w:val="000000"/>
          <w:sz w:val="24"/>
          <w:szCs w:val="24"/>
        </w:rPr>
      </w:pPr>
      <w:r>
        <w:rPr>
          <w:b/>
          <w:color w:val="000000"/>
          <w:sz w:val="24"/>
          <w:szCs w:val="24"/>
        </w:rPr>
        <w:t>Befo</w:t>
      </w:r>
      <w:r>
        <w:rPr>
          <w:b/>
          <w:color w:val="000000"/>
          <w:sz w:val="24"/>
          <w:szCs w:val="24"/>
        </w:rPr>
        <w:t xml:space="preserve">re the examination </w:t>
      </w:r>
    </w:p>
    <w:p w:rsidR="00434BD5" w:rsidRDefault="00562ED5">
      <w:pPr>
        <w:pBdr>
          <w:top w:val="nil"/>
          <w:left w:val="nil"/>
          <w:bottom w:val="nil"/>
          <w:right w:val="nil"/>
          <w:between w:val="nil"/>
        </w:pBdr>
        <w:spacing w:after="0" w:line="240" w:lineRule="auto"/>
        <w:rPr>
          <w:color w:val="000000"/>
          <w:sz w:val="24"/>
          <w:szCs w:val="24"/>
        </w:rPr>
      </w:pPr>
      <w:r>
        <w:rPr>
          <w:color w:val="000000"/>
          <w:sz w:val="24"/>
          <w:szCs w:val="24"/>
        </w:rPr>
        <w:t xml:space="preserve">The candidate’s disability and any special needs for the examination should be assessed by the school as early as possible so as to provide the best support possible – this will normally take the form of an access arrangement. </w:t>
      </w:r>
    </w:p>
    <w:p w:rsidR="00434BD5" w:rsidRDefault="00434BD5">
      <w:pPr>
        <w:pBdr>
          <w:top w:val="nil"/>
          <w:left w:val="nil"/>
          <w:bottom w:val="nil"/>
          <w:right w:val="nil"/>
          <w:between w:val="nil"/>
        </w:pBdr>
        <w:spacing w:after="0" w:line="240" w:lineRule="auto"/>
        <w:rPr>
          <w:color w:val="000000"/>
          <w:sz w:val="24"/>
          <w:szCs w:val="24"/>
        </w:rPr>
      </w:pPr>
    </w:p>
    <w:p w:rsidR="00434BD5" w:rsidRDefault="00562ED5">
      <w:pPr>
        <w:pBdr>
          <w:top w:val="nil"/>
          <w:left w:val="nil"/>
          <w:bottom w:val="nil"/>
          <w:right w:val="nil"/>
          <w:between w:val="nil"/>
        </w:pBdr>
        <w:spacing w:after="0" w:line="240" w:lineRule="auto"/>
        <w:rPr>
          <w:color w:val="000000"/>
          <w:sz w:val="24"/>
          <w:szCs w:val="24"/>
        </w:rPr>
      </w:pPr>
      <w:r>
        <w:rPr>
          <w:color w:val="000000"/>
          <w:sz w:val="24"/>
          <w:szCs w:val="24"/>
        </w:rPr>
        <w:t>The sch</w:t>
      </w:r>
      <w:r>
        <w:rPr>
          <w:color w:val="000000"/>
          <w:sz w:val="24"/>
          <w:szCs w:val="24"/>
        </w:rPr>
        <w:t>ool should consult the examination board at the beginning of the course to ensure that the necessary access arrangements can be put into place before they undertake to enter the candidate for examinations which require skills to be demonstrated which are b</w:t>
      </w:r>
      <w:r>
        <w:rPr>
          <w:color w:val="000000"/>
          <w:sz w:val="24"/>
          <w:szCs w:val="24"/>
        </w:rPr>
        <w:t xml:space="preserve">eyond the scope of the candidate. </w:t>
      </w:r>
    </w:p>
    <w:p w:rsidR="00434BD5" w:rsidRDefault="00434BD5">
      <w:pPr>
        <w:pBdr>
          <w:top w:val="nil"/>
          <w:left w:val="nil"/>
          <w:bottom w:val="nil"/>
          <w:right w:val="nil"/>
          <w:between w:val="nil"/>
        </w:pBdr>
        <w:spacing w:after="0" w:line="240" w:lineRule="auto"/>
        <w:rPr>
          <w:color w:val="000000"/>
          <w:sz w:val="24"/>
          <w:szCs w:val="24"/>
        </w:rPr>
      </w:pPr>
    </w:p>
    <w:p w:rsidR="00434BD5" w:rsidRDefault="00562ED5">
      <w:pPr>
        <w:pBdr>
          <w:top w:val="nil"/>
          <w:left w:val="nil"/>
          <w:bottom w:val="nil"/>
          <w:right w:val="nil"/>
          <w:between w:val="nil"/>
        </w:pBdr>
        <w:spacing w:after="0" w:line="240" w:lineRule="auto"/>
        <w:rPr>
          <w:color w:val="000000"/>
          <w:sz w:val="24"/>
          <w:szCs w:val="24"/>
        </w:rPr>
      </w:pPr>
      <w:r>
        <w:rPr>
          <w:color w:val="000000"/>
          <w:sz w:val="24"/>
          <w:szCs w:val="24"/>
        </w:rPr>
        <w:t xml:space="preserve">The access arrangement deemed necessary for the particular candidate can be applied for in the following way: go </w:t>
      </w:r>
      <w:r>
        <w:rPr>
          <w:sz w:val="24"/>
          <w:szCs w:val="24"/>
        </w:rPr>
        <w:t>to the relevant</w:t>
      </w:r>
      <w:r>
        <w:rPr>
          <w:color w:val="000000"/>
          <w:sz w:val="24"/>
          <w:szCs w:val="24"/>
        </w:rPr>
        <w:t xml:space="preserve"> awarding body’s website and </w:t>
      </w:r>
      <w:r>
        <w:rPr>
          <w:sz w:val="24"/>
          <w:szCs w:val="24"/>
        </w:rPr>
        <w:t>input the candidate's</w:t>
      </w:r>
      <w:r>
        <w:rPr>
          <w:color w:val="000000"/>
          <w:sz w:val="24"/>
          <w:szCs w:val="24"/>
        </w:rPr>
        <w:t xml:space="preserve"> details and examinations to be taken. Cho</w:t>
      </w:r>
      <w:r>
        <w:rPr>
          <w:color w:val="000000"/>
          <w:sz w:val="24"/>
          <w:szCs w:val="24"/>
        </w:rPr>
        <w:t xml:space="preserve">ose the appropriate access arrangement(s) required for the candidate from the list shown. Answer all of the questions about the evidence you have on file to support the application. Make a record of the application outcome. </w:t>
      </w:r>
    </w:p>
    <w:p w:rsidR="00434BD5" w:rsidRDefault="00434BD5">
      <w:pPr>
        <w:pBdr>
          <w:top w:val="nil"/>
          <w:left w:val="nil"/>
          <w:bottom w:val="nil"/>
          <w:right w:val="nil"/>
          <w:between w:val="nil"/>
        </w:pBdr>
        <w:spacing w:after="0" w:line="240" w:lineRule="auto"/>
        <w:rPr>
          <w:color w:val="000000"/>
          <w:sz w:val="24"/>
          <w:szCs w:val="24"/>
        </w:rPr>
      </w:pPr>
    </w:p>
    <w:p w:rsidR="00434BD5" w:rsidRDefault="00562ED5">
      <w:pPr>
        <w:pBdr>
          <w:top w:val="nil"/>
          <w:left w:val="nil"/>
          <w:bottom w:val="nil"/>
          <w:right w:val="nil"/>
          <w:between w:val="nil"/>
        </w:pBdr>
        <w:spacing w:after="0" w:line="240" w:lineRule="auto"/>
        <w:rPr>
          <w:color w:val="000000"/>
          <w:sz w:val="24"/>
          <w:szCs w:val="24"/>
        </w:rPr>
      </w:pPr>
      <w:r>
        <w:rPr>
          <w:b/>
          <w:color w:val="000000"/>
          <w:sz w:val="24"/>
          <w:szCs w:val="24"/>
        </w:rPr>
        <w:t xml:space="preserve">During the examination itself </w:t>
      </w:r>
    </w:p>
    <w:p w:rsidR="00434BD5" w:rsidRDefault="00562ED5">
      <w:pPr>
        <w:pBdr>
          <w:top w:val="nil"/>
          <w:left w:val="nil"/>
          <w:bottom w:val="nil"/>
          <w:right w:val="nil"/>
          <w:between w:val="nil"/>
        </w:pBdr>
        <w:spacing w:after="0" w:line="240" w:lineRule="auto"/>
        <w:rPr>
          <w:color w:val="000000"/>
          <w:sz w:val="24"/>
          <w:szCs w:val="24"/>
        </w:rPr>
      </w:pPr>
      <w:r>
        <w:rPr>
          <w:color w:val="000000"/>
          <w:sz w:val="24"/>
          <w:szCs w:val="24"/>
        </w:rPr>
        <w:t xml:space="preserve">The help offered will depend upon the individual </w:t>
      </w:r>
      <w:r>
        <w:rPr>
          <w:sz w:val="24"/>
          <w:szCs w:val="24"/>
        </w:rPr>
        <w:t>needs</w:t>
      </w:r>
      <w:r>
        <w:rPr>
          <w:color w:val="000000"/>
          <w:sz w:val="24"/>
          <w:szCs w:val="24"/>
        </w:rPr>
        <w:t xml:space="preserve"> of the candidate. It might be appropriate to offer one or more of the following: </w:t>
      </w:r>
    </w:p>
    <w:p w:rsidR="00434BD5" w:rsidRDefault="00562ED5">
      <w:pPr>
        <w:numPr>
          <w:ilvl w:val="0"/>
          <w:numId w:val="1"/>
        </w:numPr>
        <w:pBdr>
          <w:top w:val="nil"/>
          <w:left w:val="nil"/>
          <w:bottom w:val="nil"/>
          <w:right w:val="nil"/>
          <w:between w:val="nil"/>
        </w:pBdr>
        <w:spacing w:after="47" w:line="240" w:lineRule="auto"/>
        <w:rPr>
          <w:color w:val="000000"/>
          <w:sz w:val="24"/>
          <w:szCs w:val="24"/>
        </w:rPr>
      </w:pPr>
      <w:r>
        <w:rPr>
          <w:color w:val="000000"/>
          <w:sz w:val="24"/>
          <w:szCs w:val="24"/>
        </w:rPr>
        <w:t xml:space="preserve">extra time; </w:t>
      </w:r>
    </w:p>
    <w:p w:rsidR="00434BD5" w:rsidRDefault="00562ED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supervised rest breaks; </w:t>
      </w:r>
    </w:p>
    <w:p w:rsidR="00434BD5" w:rsidRDefault="00562ED5">
      <w:pPr>
        <w:numPr>
          <w:ilvl w:val="0"/>
          <w:numId w:val="1"/>
        </w:numPr>
        <w:pBdr>
          <w:top w:val="nil"/>
          <w:left w:val="nil"/>
          <w:bottom w:val="nil"/>
          <w:right w:val="nil"/>
          <w:between w:val="nil"/>
        </w:pBdr>
        <w:spacing w:after="45" w:line="240" w:lineRule="auto"/>
        <w:rPr>
          <w:color w:val="000000"/>
          <w:sz w:val="24"/>
          <w:szCs w:val="24"/>
        </w:rPr>
      </w:pPr>
      <w:r>
        <w:rPr>
          <w:color w:val="000000"/>
          <w:sz w:val="24"/>
          <w:szCs w:val="24"/>
        </w:rPr>
        <w:t xml:space="preserve">scribes; </w:t>
      </w:r>
    </w:p>
    <w:p w:rsidR="00434BD5" w:rsidRDefault="00562ED5">
      <w:pPr>
        <w:numPr>
          <w:ilvl w:val="0"/>
          <w:numId w:val="1"/>
        </w:numPr>
        <w:pBdr>
          <w:top w:val="nil"/>
          <w:left w:val="nil"/>
          <w:bottom w:val="nil"/>
          <w:right w:val="nil"/>
          <w:between w:val="nil"/>
        </w:pBdr>
        <w:spacing w:after="45" w:line="240" w:lineRule="auto"/>
        <w:rPr>
          <w:color w:val="000000"/>
          <w:sz w:val="24"/>
          <w:szCs w:val="24"/>
        </w:rPr>
      </w:pPr>
      <w:r>
        <w:rPr>
          <w:color w:val="000000"/>
          <w:sz w:val="24"/>
          <w:szCs w:val="24"/>
        </w:rPr>
        <w:t xml:space="preserve">word processors; </w:t>
      </w:r>
    </w:p>
    <w:p w:rsidR="00434BD5" w:rsidRDefault="00562ED5">
      <w:pPr>
        <w:numPr>
          <w:ilvl w:val="0"/>
          <w:numId w:val="1"/>
        </w:numPr>
        <w:pBdr>
          <w:top w:val="nil"/>
          <w:left w:val="nil"/>
          <w:bottom w:val="nil"/>
          <w:right w:val="nil"/>
          <w:between w:val="nil"/>
        </w:pBdr>
        <w:spacing w:after="45" w:line="240" w:lineRule="auto"/>
        <w:rPr>
          <w:color w:val="000000"/>
          <w:sz w:val="24"/>
          <w:szCs w:val="24"/>
        </w:rPr>
      </w:pPr>
      <w:r>
        <w:rPr>
          <w:color w:val="000000"/>
          <w:sz w:val="24"/>
          <w:szCs w:val="24"/>
        </w:rPr>
        <w:t xml:space="preserve">transcripts; </w:t>
      </w:r>
    </w:p>
    <w:p w:rsidR="00434BD5" w:rsidRDefault="00434BD5">
      <w:pPr>
        <w:pBdr>
          <w:top w:val="nil"/>
          <w:left w:val="nil"/>
          <w:bottom w:val="nil"/>
          <w:right w:val="nil"/>
          <w:between w:val="nil"/>
        </w:pBdr>
        <w:spacing w:after="45" w:line="240" w:lineRule="auto"/>
        <w:ind w:left="720"/>
        <w:rPr>
          <w:color w:val="000000"/>
          <w:sz w:val="24"/>
          <w:szCs w:val="24"/>
        </w:rPr>
      </w:pPr>
    </w:p>
    <w:p w:rsidR="00434BD5" w:rsidRDefault="00562ED5">
      <w:pPr>
        <w:pBdr>
          <w:top w:val="nil"/>
          <w:left w:val="nil"/>
          <w:bottom w:val="nil"/>
          <w:right w:val="nil"/>
          <w:between w:val="nil"/>
        </w:pBdr>
        <w:spacing w:after="0" w:line="240" w:lineRule="auto"/>
        <w:rPr>
          <w:color w:val="000000"/>
          <w:sz w:val="24"/>
          <w:szCs w:val="24"/>
        </w:rPr>
      </w:pPr>
      <w:r>
        <w:rPr>
          <w:b/>
          <w:color w:val="000000"/>
          <w:sz w:val="24"/>
          <w:szCs w:val="24"/>
        </w:rPr>
        <w:t xml:space="preserve">Organisation: </w:t>
      </w:r>
      <w:r>
        <w:rPr>
          <w:color w:val="000000"/>
          <w:sz w:val="24"/>
          <w:szCs w:val="24"/>
        </w:rPr>
        <w:t xml:space="preserve">Where a pupil has mobility problems that preclude him/her reaching certain classrooms, the School </w:t>
      </w:r>
      <w:r>
        <w:rPr>
          <w:sz w:val="24"/>
          <w:szCs w:val="24"/>
        </w:rPr>
        <w:t>will make every</w:t>
      </w:r>
      <w:r>
        <w:rPr>
          <w:color w:val="000000"/>
          <w:sz w:val="24"/>
          <w:szCs w:val="24"/>
        </w:rPr>
        <w:t xml:space="preserve"> effort to arrange for accessible rooms to be available for examinations, including the provision of separate invigilation. </w:t>
      </w:r>
    </w:p>
    <w:p w:rsidR="00434BD5" w:rsidRDefault="00562ED5">
      <w:pPr>
        <w:pBdr>
          <w:top w:val="nil"/>
          <w:left w:val="nil"/>
          <w:bottom w:val="nil"/>
          <w:right w:val="nil"/>
          <w:between w:val="nil"/>
        </w:pBdr>
        <w:spacing w:after="0" w:line="240" w:lineRule="auto"/>
        <w:rPr>
          <w:color w:val="000000"/>
          <w:sz w:val="24"/>
          <w:szCs w:val="24"/>
        </w:rPr>
      </w:pPr>
      <w:r>
        <w:rPr>
          <w:color w:val="000000"/>
          <w:sz w:val="24"/>
          <w:szCs w:val="24"/>
        </w:rPr>
        <w:t>During the examina</w:t>
      </w:r>
      <w:r>
        <w:rPr>
          <w:color w:val="000000"/>
          <w:sz w:val="24"/>
          <w:szCs w:val="24"/>
        </w:rPr>
        <w:t xml:space="preserve">tion period the school will ensure that a school welfare officer will be normally available for support and consultation. </w:t>
      </w:r>
    </w:p>
    <w:sectPr w:rsidR="00434BD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0FA"/>
    <w:multiLevelType w:val="multilevel"/>
    <w:tmpl w:val="EEC0B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D5"/>
    <w:rsid w:val="00434BD5"/>
    <w:rsid w:val="00562ED5"/>
    <w:rsid w:val="00843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6091"/>
  <w15:docId w15:val="{71B87A3B-00D9-4BBD-AEA2-204EC694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20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FB720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B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A7"/>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x3LCbAPiRgYspehNK5AanHNGNQ==">AMUW2mWSJ6PoFHsH0Cdap5mx3uG75Czhz7gNb1c3jG2bo6aUfajCWlKyGCmb6U3ALdgB0o13pFmo5qG2yrSbdn2Zks9Y5vzKGoJa4QZSHDygVvHetCZ/vY4dk1hbFCQOsshkTAVD+Lww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31B6DE5B</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Wallis</dc:creator>
  <cp:lastModifiedBy>Mr Stimpson</cp:lastModifiedBy>
  <cp:revision>3</cp:revision>
  <dcterms:created xsi:type="dcterms:W3CDTF">2022-03-23T12:18:00Z</dcterms:created>
  <dcterms:modified xsi:type="dcterms:W3CDTF">2022-03-23T12:30:00Z</dcterms:modified>
</cp:coreProperties>
</file>