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C2" w:rsidRPr="00F71CD4" w:rsidRDefault="00364EC2" w:rsidP="00364EC2">
      <w:pPr>
        <w:spacing w:before="120" w:after="120" w:line="240" w:lineRule="auto"/>
        <w:rPr>
          <w:rFonts w:ascii="Arial" w:eastAsia="MS Mincho" w:hAnsi="Arial" w:cs="Times New Roman"/>
          <w:sz w:val="16"/>
          <w:szCs w:val="16"/>
          <w:lang w:val="en-US"/>
        </w:rPr>
      </w:pPr>
    </w:p>
    <w:p w:rsidR="00364EC2" w:rsidRPr="00364EC2" w:rsidRDefault="00364EC2" w:rsidP="00364EC2">
      <w:pPr>
        <w:jc w:val="center"/>
        <w:rPr>
          <w:b/>
          <w:sz w:val="56"/>
          <w:szCs w:val="56"/>
        </w:rPr>
      </w:pPr>
      <w:r w:rsidRPr="00364EC2">
        <w:rPr>
          <w:b/>
          <w:sz w:val="56"/>
          <w:szCs w:val="56"/>
        </w:rPr>
        <w:t>Charging and Remission Policy</w:t>
      </w:r>
    </w:p>
    <w:p w:rsidR="00364EC2" w:rsidRPr="00364EC2" w:rsidRDefault="00364EC2" w:rsidP="00364EC2">
      <w:pPr>
        <w:keepNext/>
        <w:keepLines/>
        <w:spacing w:before="480" w:after="120" w:line="240" w:lineRule="auto"/>
        <w:jc w:val="center"/>
        <w:outlineLvl w:val="0"/>
        <w:rPr>
          <w:rFonts w:ascii="Arial" w:eastAsia="MS Gothic" w:hAnsi="Arial" w:cs="Times New Roman"/>
          <w:b/>
          <w:bCs/>
          <w:sz w:val="40"/>
          <w:szCs w:val="40"/>
          <w:lang w:val="en-US"/>
        </w:rPr>
      </w:pPr>
      <w:r w:rsidRPr="00364EC2">
        <w:rPr>
          <w:rFonts w:ascii="Arial" w:eastAsia="MS Gothic" w:hAnsi="Arial" w:cs="Times New Roman"/>
          <w:b/>
          <w:bCs/>
          <w:sz w:val="40"/>
          <w:szCs w:val="40"/>
          <w:lang w:val="en-US"/>
        </w:rPr>
        <w:t>St Michael’s Catholic Grammar School</w:t>
      </w:r>
    </w:p>
    <w:p w:rsidR="00364EC2" w:rsidRPr="00F71CD4" w:rsidRDefault="00364EC2" w:rsidP="00364EC2">
      <w:pPr>
        <w:keepNext/>
        <w:keepLines/>
        <w:spacing w:before="480" w:after="120" w:line="240" w:lineRule="auto"/>
        <w:jc w:val="center"/>
        <w:outlineLvl w:val="0"/>
        <w:rPr>
          <w:rFonts w:ascii="Arial" w:eastAsia="MS Gothic" w:hAnsi="Arial" w:cs="Times New Roman"/>
          <w:bCs/>
          <w:sz w:val="24"/>
          <w:szCs w:val="24"/>
          <w:lang w:val="en-US"/>
        </w:rPr>
      </w:pPr>
      <w:r w:rsidRPr="00F71CD4">
        <w:rPr>
          <w:rFonts w:ascii="Arial" w:eastAsia="MS Gothic" w:hAnsi="Arial" w:cs="Times New Roman"/>
          <w:bCs/>
          <w:sz w:val="24"/>
          <w:szCs w:val="24"/>
          <w:lang w:val="en-US"/>
        </w:rPr>
        <w:t xml:space="preserve">Founded by the Sisters of the Poor Child Jesus, a Voluntary Aided school in the trusteeship of St </w:t>
      </w:r>
      <w:proofErr w:type="gramStart"/>
      <w:r w:rsidRPr="00F71CD4">
        <w:rPr>
          <w:rFonts w:ascii="Arial" w:eastAsia="MS Gothic" w:hAnsi="Arial" w:cs="Times New Roman"/>
          <w:bCs/>
          <w:sz w:val="24"/>
          <w:szCs w:val="24"/>
          <w:lang w:val="en-US"/>
        </w:rPr>
        <w:t>Michael’s</w:t>
      </w:r>
      <w:proofErr w:type="gramEnd"/>
      <w:r w:rsidRPr="00F71CD4">
        <w:rPr>
          <w:rFonts w:ascii="Arial" w:eastAsia="MS Gothic" w:hAnsi="Arial" w:cs="Times New Roman"/>
          <w:bCs/>
          <w:sz w:val="24"/>
          <w:szCs w:val="24"/>
          <w:lang w:val="en-US"/>
        </w:rPr>
        <w:t xml:space="preserve"> Catholic School Trustee and a member of the Loreto Education Trust.</w:t>
      </w:r>
    </w:p>
    <w:p w:rsidR="00364EC2" w:rsidRPr="00F71CD4" w:rsidRDefault="00364EC2" w:rsidP="00364EC2">
      <w:pPr>
        <w:keepNext/>
        <w:keepLines/>
        <w:spacing w:before="480" w:after="120" w:line="240" w:lineRule="auto"/>
        <w:jc w:val="center"/>
        <w:outlineLvl w:val="0"/>
        <w:rPr>
          <w:rFonts w:ascii="Arial" w:eastAsia="MS Gothic" w:hAnsi="Arial" w:cs="Times New Roman"/>
          <w:b/>
          <w:bCs/>
          <w:sz w:val="28"/>
          <w:szCs w:val="28"/>
          <w:lang w:val="en-US"/>
        </w:rPr>
      </w:pPr>
      <w:r w:rsidRPr="00F71CD4">
        <w:rPr>
          <w:rFonts w:ascii="Arial" w:eastAsia="MS Gothic" w:hAnsi="Arial" w:cs="Times New Roman"/>
          <w:b/>
          <w:bCs/>
          <w:noProof/>
          <w:sz w:val="28"/>
          <w:szCs w:val="28"/>
          <w:lang w:eastAsia="en-GB"/>
        </w:rPr>
        <w:drawing>
          <wp:inline distT="0" distB="0" distL="0" distR="0" wp14:anchorId="408F8B54" wp14:editId="5DE0F62C">
            <wp:extent cx="5476620" cy="421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076" cy="4218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4EC2" w:rsidRPr="00F71CD4" w:rsidRDefault="00364EC2" w:rsidP="00364EC2">
      <w:pPr>
        <w:spacing w:after="120" w:line="240" w:lineRule="auto"/>
        <w:rPr>
          <w:rFonts w:ascii="Arial" w:eastAsia="MS Mincho" w:hAnsi="Arial" w:cs="Times New Roman"/>
          <w:b/>
          <w:sz w:val="20"/>
          <w:szCs w:val="24"/>
          <w:lang w:val="en-US"/>
        </w:rPr>
      </w:pPr>
    </w:p>
    <w:p w:rsidR="00364EC2" w:rsidRPr="00F71CD4" w:rsidRDefault="00364EC2" w:rsidP="00364EC2">
      <w:pPr>
        <w:spacing w:after="120" w:line="240" w:lineRule="auto"/>
        <w:rPr>
          <w:rFonts w:ascii="Arial" w:eastAsia="MS Mincho" w:hAnsi="Arial" w:cs="Times New Roman"/>
          <w:b/>
          <w:sz w:val="20"/>
          <w:szCs w:val="24"/>
          <w:lang w:val="en-US"/>
        </w:rPr>
      </w:pPr>
    </w:p>
    <w:tbl>
      <w:tblPr>
        <w:tblW w:w="9441" w:type="dxa"/>
        <w:tblInd w:w="108" w:type="dxa"/>
        <w:tblBorders>
          <w:insideH w:val="single" w:sz="18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3727"/>
        <w:gridCol w:w="3587"/>
      </w:tblGrid>
      <w:tr w:rsidR="00364EC2" w:rsidRPr="00F71CD4" w:rsidTr="00FE6B5A">
        <w:tc>
          <w:tcPr>
            <w:tcW w:w="2127" w:type="dxa"/>
            <w:shd w:val="clear" w:color="auto" w:fill="BFBFBF"/>
          </w:tcPr>
          <w:p w:rsidR="00364EC2" w:rsidRPr="00F71CD4" w:rsidRDefault="00364EC2" w:rsidP="00FE6B5A">
            <w:pPr>
              <w:spacing w:before="120" w:after="120" w:line="240" w:lineRule="auto"/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</w:pPr>
            <w:r w:rsidRPr="00F71CD4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Approved by:</w:t>
            </w:r>
          </w:p>
        </w:tc>
        <w:tc>
          <w:tcPr>
            <w:tcW w:w="3727" w:type="dxa"/>
            <w:shd w:val="clear" w:color="auto" w:fill="BFBFBF"/>
          </w:tcPr>
          <w:p w:rsidR="00364EC2" w:rsidRPr="00F71CD4" w:rsidRDefault="00364EC2" w:rsidP="00FE6B5A">
            <w:pPr>
              <w:spacing w:before="120" w:after="12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proofErr w:type="spellStart"/>
            <w:r w:rsidRPr="00F71CD4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Headteacher</w:t>
            </w:r>
            <w:proofErr w:type="spellEnd"/>
          </w:p>
        </w:tc>
        <w:tc>
          <w:tcPr>
            <w:tcW w:w="3587" w:type="dxa"/>
            <w:shd w:val="clear" w:color="auto" w:fill="BFBFBF"/>
          </w:tcPr>
          <w:p w:rsidR="00364EC2" w:rsidRPr="00F71CD4" w:rsidRDefault="00364EC2" w:rsidP="00FE6B5A">
            <w:pPr>
              <w:spacing w:before="120" w:after="12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71CD4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Date:</w:t>
            </w:r>
            <w:r w:rsidRPr="00F71CD4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8</w:t>
            </w:r>
            <w:r w:rsidRPr="00364EC2">
              <w:rPr>
                <w:rFonts w:ascii="Arial" w:eastAsia="MS Mincho" w:hAnsi="Arial" w:cs="Times New Roman"/>
                <w:sz w:val="20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July</w:t>
            </w:r>
            <w:r w:rsidRPr="00F71CD4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2024</w:t>
            </w:r>
          </w:p>
        </w:tc>
      </w:tr>
      <w:tr w:rsidR="00364EC2" w:rsidRPr="00F71CD4" w:rsidTr="00FE6B5A">
        <w:tc>
          <w:tcPr>
            <w:tcW w:w="2127" w:type="dxa"/>
            <w:shd w:val="clear" w:color="auto" w:fill="BFBFBF"/>
          </w:tcPr>
          <w:p w:rsidR="00364EC2" w:rsidRPr="00F71CD4" w:rsidRDefault="00364EC2" w:rsidP="00FE6B5A">
            <w:pPr>
              <w:spacing w:before="120" w:after="120" w:line="240" w:lineRule="auto"/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</w:pPr>
            <w:r w:rsidRPr="00F71CD4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Last reviewed on:</w:t>
            </w:r>
          </w:p>
        </w:tc>
        <w:tc>
          <w:tcPr>
            <w:tcW w:w="7314" w:type="dxa"/>
            <w:gridSpan w:val="2"/>
            <w:shd w:val="clear" w:color="auto" w:fill="BFBFBF"/>
          </w:tcPr>
          <w:p w:rsidR="00364EC2" w:rsidRPr="00F71CD4" w:rsidRDefault="00364EC2" w:rsidP="00FE6B5A">
            <w:pPr>
              <w:spacing w:before="120" w:after="12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N/A</w:t>
            </w:r>
          </w:p>
        </w:tc>
      </w:tr>
      <w:tr w:rsidR="00364EC2" w:rsidRPr="00F71CD4" w:rsidTr="00FE6B5A">
        <w:tc>
          <w:tcPr>
            <w:tcW w:w="2127" w:type="dxa"/>
            <w:shd w:val="clear" w:color="auto" w:fill="BFBFBF"/>
          </w:tcPr>
          <w:p w:rsidR="00364EC2" w:rsidRPr="00F71CD4" w:rsidRDefault="00364EC2" w:rsidP="00FE6B5A">
            <w:pPr>
              <w:spacing w:before="120" w:after="120" w:line="240" w:lineRule="auto"/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</w:pPr>
            <w:r w:rsidRPr="00F71CD4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Next review due by:</w:t>
            </w:r>
          </w:p>
        </w:tc>
        <w:tc>
          <w:tcPr>
            <w:tcW w:w="7314" w:type="dxa"/>
            <w:gridSpan w:val="2"/>
            <w:shd w:val="clear" w:color="auto" w:fill="BFBFBF"/>
          </w:tcPr>
          <w:p w:rsidR="00364EC2" w:rsidRPr="00F71CD4" w:rsidRDefault="00364EC2" w:rsidP="00FE6B5A">
            <w:pPr>
              <w:spacing w:before="120" w:after="12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Summer 2025</w:t>
            </w:r>
          </w:p>
        </w:tc>
      </w:tr>
    </w:tbl>
    <w:p w:rsidR="00BF2A4F" w:rsidRDefault="00BF2A4F"/>
    <w:p w:rsidR="00BF2A4F" w:rsidRDefault="00BF2A4F" w:rsidP="001B58AE">
      <w:pPr>
        <w:rPr>
          <w:b/>
          <w:sz w:val="24"/>
          <w:szCs w:val="24"/>
        </w:rPr>
      </w:pPr>
    </w:p>
    <w:p w:rsidR="00364EC2" w:rsidRDefault="00364EC2" w:rsidP="001B58AE">
      <w:pPr>
        <w:rPr>
          <w:b/>
          <w:sz w:val="24"/>
          <w:szCs w:val="24"/>
        </w:rPr>
      </w:pPr>
    </w:p>
    <w:p w:rsidR="001B58AE" w:rsidRPr="00364EC2" w:rsidRDefault="001B58AE" w:rsidP="001B58AE">
      <w:pPr>
        <w:rPr>
          <w:b/>
          <w:sz w:val="28"/>
          <w:szCs w:val="28"/>
        </w:rPr>
      </w:pPr>
      <w:r w:rsidRPr="00364EC2">
        <w:rPr>
          <w:b/>
          <w:sz w:val="28"/>
          <w:szCs w:val="28"/>
        </w:rPr>
        <w:t>Introduction</w:t>
      </w:r>
    </w:p>
    <w:p w:rsidR="00BF2A4F" w:rsidRDefault="00A86C90" w:rsidP="001B58AE">
      <w:pPr>
        <w:rPr>
          <w:sz w:val="24"/>
          <w:szCs w:val="24"/>
        </w:rPr>
      </w:pPr>
      <w:r>
        <w:rPr>
          <w:sz w:val="24"/>
          <w:szCs w:val="24"/>
        </w:rPr>
        <w:t>The policy of the Board of Governors at St Michael’s Catholic Grammar School</w:t>
      </w:r>
      <w:r w:rsidR="001B58AE" w:rsidRPr="00BF2A4F">
        <w:rPr>
          <w:sz w:val="24"/>
          <w:szCs w:val="24"/>
        </w:rPr>
        <w:t xml:space="preserve"> is to provide free education for all attending pupils</w:t>
      </w:r>
      <w:r>
        <w:rPr>
          <w:sz w:val="24"/>
          <w:szCs w:val="24"/>
        </w:rPr>
        <w:t xml:space="preserve">, although it </w:t>
      </w:r>
      <w:proofErr w:type="gramStart"/>
      <w:r>
        <w:rPr>
          <w:sz w:val="24"/>
          <w:szCs w:val="24"/>
        </w:rPr>
        <w:t>is recognised</w:t>
      </w:r>
      <w:proofErr w:type="gramEnd"/>
      <w:r>
        <w:rPr>
          <w:sz w:val="24"/>
          <w:szCs w:val="24"/>
        </w:rPr>
        <w:t xml:space="preserve"> that some optional activities could not take place without the financial support of parents</w:t>
      </w:r>
      <w:r w:rsidR="001B58AE" w:rsidRPr="00BF2A4F">
        <w:rPr>
          <w:sz w:val="24"/>
          <w:szCs w:val="24"/>
        </w:rPr>
        <w:t xml:space="preserve">. This policy is implemented within the letter of the law, and also embracing the spirit of it. The Board of </w:t>
      </w:r>
      <w:r>
        <w:rPr>
          <w:sz w:val="24"/>
          <w:szCs w:val="24"/>
        </w:rPr>
        <w:t xml:space="preserve">Governors </w:t>
      </w:r>
      <w:r w:rsidRPr="00BF2A4F">
        <w:rPr>
          <w:sz w:val="24"/>
          <w:szCs w:val="24"/>
        </w:rPr>
        <w:t>has</w:t>
      </w:r>
      <w:r w:rsidR="001B58AE" w:rsidRPr="00BF2A4F">
        <w:rPr>
          <w:sz w:val="24"/>
          <w:szCs w:val="24"/>
        </w:rPr>
        <w:t>, therefore, set up a charging and remissions policy for</w:t>
      </w:r>
      <w:r>
        <w:rPr>
          <w:sz w:val="24"/>
          <w:szCs w:val="24"/>
        </w:rPr>
        <w:t xml:space="preserve"> activities in the School</w:t>
      </w:r>
      <w:r w:rsidR="001B58AE" w:rsidRPr="00BF2A4F">
        <w:rPr>
          <w:sz w:val="24"/>
          <w:szCs w:val="24"/>
        </w:rPr>
        <w:t xml:space="preserve">. This will be </w:t>
      </w:r>
      <w:r w:rsidR="00BF2A4F">
        <w:rPr>
          <w:sz w:val="24"/>
          <w:szCs w:val="24"/>
        </w:rPr>
        <w:t>reviewed annually.</w:t>
      </w:r>
    </w:p>
    <w:p w:rsidR="00BF2A4F" w:rsidRDefault="00BF2A4F" w:rsidP="001B58AE">
      <w:pPr>
        <w:rPr>
          <w:sz w:val="24"/>
          <w:szCs w:val="24"/>
        </w:rPr>
      </w:pPr>
      <w:bookmarkStart w:id="0" w:name="_GoBack"/>
      <w:bookmarkEnd w:id="0"/>
    </w:p>
    <w:p w:rsidR="001B58AE" w:rsidRPr="00BF2A4F" w:rsidRDefault="001B58AE" w:rsidP="001B58AE">
      <w:pPr>
        <w:rPr>
          <w:sz w:val="28"/>
          <w:szCs w:val="28"/>
        </w:rPr>
      </w:pPr>
      <w:r w:rsidRPr="00BF2A4F">
        <w:rPr>
          <w:b/>
          <w:sz w:val="28"/>
          <w:szCs w:val="28"/>
        </w:rPr>
        <w:t>Charging Policy</w:t>
      </w:r>
    </w:p>
    <w:p w:rsidR="001B58AE" w:rsidRPr="00BF2A4F" w:rsidRDefault="001B58AE" w:rsidP="001B58AE">
      <w:pPr>
        <w:rPr>
          <w:sz w:val="24"/>
          <w:szCs w:val="24"/>
        </w:rPr>
      </w:pPr>
      <w:r w:rsidRPr="00BF2A4F">
        <w:rPr>
          <w:sz w:val="24"/>
          <w:szCs w:val="24"/>
        </w:rPr>
        <w:t>Where visits are arranged either as an integral part of a particular syllabus or to enhance pupils' learning experience, parents may be asked to contribute towards the cost. However, legislation states that a pupil should not be debarred from a visit if a parent does not wish to</w:t>
      </w:r>
      <w:r w:rsidR="00A86C90">
        <w:rPr>
          <w:sz w:val="24"/>
          <w:szCs w:val="24"/>
        </w:rPr>
        <w:t xml:space="preserve"> or cannot</w:t>
      </w:r>
      <w:r w:rsidRPr="00BF2A4F">
        <w:rPr>
          <w:sz w:val="24"/>
          <w:szCs w:val="24"/>
        </w:rPr>
        <w:t xml:space="preserve"> contribute. In cases of family hardship, parents may a</w:t>
      </w:r>
      <w:r w:rsidR="00BF2A4F">
        <w:rPr>
          <w:sz w:val="24"/>
          <w:szCs w:val="24"/>
        </w:rPr>
        <w:t xml:space="preserve">pply, in confidence, to the </w:t>
      </w:r>
      <w:proofErr w:type="spellStart"/>
      <w:r w:rsidR="00BF2A4F">
        <w:rPr>
          <w:sz w:val="24"/>
          <w:szCs w:val="24"/>
        </w:rPr>
        <w:t>Headteacher</w:t>
      </w:r>
      <w:proofErr w:type="spellEnd"/>
      <w:r w:rsidR="00BF2A4F">
        <w:rPr>
          <w:sz w:val="24"/>
          <w:szCs w:val="24"/>
        </w:rPr>
        <w:t xml:space="preserve"> </w:t>
      </w:r>
      <w:r w:rsidRPr="00BF2A4F">
        <w:rPr>
          <w:sz w:val="24"/>
          <w:szCs w:val="24"/>
        </w:rPr>
        <w:t>for exemption from such contributions. However, we hope that parents will realise that there comes a point when a trip is not viable if sufficient contributions are not forthcoming.</w:t>
      </w:r>
    </w:p>
    <w:p w:rsidR="001B58AE" w:rsidRPr="00BF2A4F" w:rsidRDefault="001B58AE" w:rsidP="001B58AE">
      <w:pPr>
        <w:rPr>
          <w:sz w:val="24"/>
          <w:szCs w:val="24"/>
        </w:rPr>
      </w:pPr>
      <w:r w:rsidRPr="00BF2A4F">
        <w:rPr>
          <w:sz w:val="24"/>
          <w:szCs w:val="24"/>
        </w:rPr>
        <w:t xml:space="preserve">There may be occasions when an organisation other than the </w:t>
      </w:r>
      <w:r w:rsidR="00A86C90">
        <w:rPr>
          <w:sz w:val="24"/>
          <w:szCs w:val="24"/>
        </w:rPr>
        <w:t>School arran</w:t>
      </w:r>
      <w:r w:rsidRPr="00BF2A4F">
        <w:rPr>
          <w:sz w:val="24"/>
          <w:szCs w:val="24"/>
        </w:rPr>
        <w:t>ges an activity during school hours, and parents want their children to take part.</w:t>
      </w:r>
      <w:r w:rsidR="00A86C90">
        <w:rPr>
          <w:sz w:val="24"/>
          <w:szCs w:val="24"/>
        </w:rPr>
        <w:t xml:space="preserve">  </w:t>
      </w:r>
      <w:r w:rsidRPr="00BF2A4F">
        <w:rPr>
          <w:sz w:val="24"/>
          <w:szCs w:val="24"/>
        </w:rPr>
        <w:t>Such organisations may charge parents for the services provided. If payment is not made the students must attend school as normal.</w:t>
      </w:r>
    </w:p>
    <w:p w:rsidR="001B58AE" w:rsidRPr="00BF2A4F" w:rsidRDefault="00A86C90" w:rsidP="001B58AE">
      <w:pPr>
        <w:rPr>
          <w:sz w:val="24"/>
          <w:szCs w:val="24"/>
        </w:rPr>
      </w:pPr>
      <w:r>
        <w:rPr>
          <w:sz w:val="24"/>
          <w:szCs w:val="24"/>
        </w:rPr>
        <w:t>We believe that the School</w:t>
      </w:r>
      <w:r w:rsidR="001B58AE" w:rsidRPr="00BF2A4F">
        <w:rPr>
          <w:sz w:val="24"/>
          <w:szCs w:val="24"/>
        </w:rPr>
        <w:t xml:space="preserve"> should give pupils as many varied learning experiences as possible and we shall do our utmost to ensure that all our pupils have the opportunity to benefit from such experiences.</w:t>
      </w:r>
    </w:p>
    <w:p w:rsidR="00BF2A4F" w:rsidRDefault="001B58AE" w:rsidP="001B58AE">
      <w:pPr>
        <w:rPr>
          <w:sz w:val="24"/>
          <w:szCs w:val="24"/>
        </w:rPr>
      </w:pPr>
      <w:r w:rsidRPr="00BF2A4F">
        <w:rPr>
          <w:sz w:val="24"/>
          <w:szCs w:val="24"/>
        </w:rPr>
        <w:lastRenderedPageBreak/>
        <w:t xml:space="preserve">For other activities such as music tuition, field trips, concert and theatre visits Annex A indicates the charges that will be made. It also covers charges related to examination fees in specific </w:t>
      </w:r>
      <w:r w:rsidR="00BF2A4F">
        <w:rPr>
          <w:sz w:val="24"/>
          <w:szCs w:val="24"/>
        </w:rPr>
        <w:t>cases.</w:t>
      </w:r>
    </w:p>
    <w:p w:rsidR="00BF2A4F" w:rsidRDefault="00BF2A4F" w:rsidP="001B58AE">
      <w:pPr>
        <w:rPr>
          <w:sz w:val="24"/>
          <w:szCs w:val="24"/>
        </w:rPr>
      </w:pPr>
    </w:p>
    <w:p w:rsidR="001B58AE" w:rsidRPr="00BF2A4F" w:rsidRDefault="001B58AE" w:rsidP="001B58AE">
      <w:pPr>
        <w:rPr>
          <w:sz w:val="28"/>
          <w:szCs w:val="28"/>
        </w:rPr>
      </w:pPr>
      <w:r w:rsidRPr="00BF2A4F">
        <w:rPr>
          <w:b/>
          <w:sz w:val="28"/>
          <w:szCs w:val="28"/>
        </w:rPr>
        <w:t>Remission Policy</w:t>
      </w:r>
    </w:p>
    <w:p w:rsidR="001B58AE" w:rsidRPr="00BF2A4F" w:rsidRDefault="001B58AE" w:rsidP="001B58AE">
      <w:pPr>
        <w:rPr>
          <w:sz w:val="24"/>
          <w:szCs w:val="24"/>
        </w:rPr>
      </w:pPr>
      <w:r w:rsidRPr="00BF2A4F">
        <w:rPr>
          <w:sz w:val="24"/>
          <w:szCs w:val="24"/>
        </w:rPr>
        <w:t>Parents or carer’s who are in receipt of the following benefits</w:t>
      </w:r>
      <w:r w:rsidR="00A86C90">
        <w:rPr>
          <w:sz w:val="24"/>
          <w:szCs w:val="24"/>
        </w:rPr>
        <w:t xml:space="preserve"> are exempt from paying charges, the school would endeavour to support these families by contributing towards the cost of trips and other activities – as far as school funds allow:</w:t>
      </w:r>
    </w:p>
    <w:p w:rsidR="001B58AE" w:rsidRPr="00BF2A4F" w:rsidRDefault="001B58AE" w:rsidP="001B58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A4F">
        <w:rPr>
          <w:sz w:val="24"/>
          <w:szCs w:val="24"/>
        </w:rPr>
        <w:t>Universal credit in prescribed (as directed by Government legislation) circumstances</w:t>
      </w:r>
    </w:p>
    <w:p w:rsidR="001B58AE" w:rsidRPr="00BF2A4F" w:rsidRDefault="001B58AE" w:rsidP="001B58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A4F">
        <w:rPr>
          <w:sz w:val="24"/>
          <w:szCs w:val="24"/>
        </w:rPr>
        <w:t>Income Support</w:t>
      </w:r>
    </w:p>
    <w:p w:rsidR="001B58AE" w:rsidRPr="00BF2A4F" w:rsidRDefault="001B58AE" w:rsidP="001B58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A4F">
        <w:rPr>
          <w:sz w:val="24"/>
          <w:szCs w:val="24"/>
        </w:rPr>
        <w:t>Income-based Jobseeker's Allowance</w:t>
      </w:r>
    </w:p>
    <w:p w:rsidR="001B58AE" w:rsidRPr="00BF2A4F" w:rsidRDefault="001B58AE" w:rsidP="001B58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A4F">
        <w:rPr>
          <w:sz w:val="24"/>
          <w:szCs w:val="24"/>
        </w:rPr>
        <w:t>Support under part 6 of the Immigrations and Asylum Act 1999</w:t>
      </w:r>
    </w:p>
    <w:p w:rsidR="001B58AE" w:rsidRPr="00BF2A4F" w:rsidRDefault="001B58AE" w:rsidP="001B58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A4F">
        <w:rPr>
          <w:sz w:val="24"/>
          <w:szCs w:val="24"/>
        </w:rPr>
        <w:t>Child Tax Credit, provided that the family’s income as assessed by HM Revenue and Customs does not exceed certain limits.</w:t>
      </w:r>
    </w:p>
    <w:p w:rsidR="001B58AE" w:rsidRPr="00BF2A4F" w:rsidRDefault="001B58AE" w:rsidP="001B58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A4F">
        <w:rPr>
          <w:sz w:val="24"/>
          <w:szCs w:val="24"/>
        </w:rPr>
        <w:t>The guarantee of State Pension Credit</w:t>
      </w:r>
    </w:p>
    <w:p w:rsidR="001B58AE" w:rsidRPr="00BF2A4F" w:rsidRDefault="001B58AE" w:rsidP="001B58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A4F">
        <w:rPr>
          <w:sz w:val="24"/>
          <w:szCs w:val="24"/>
        </w:rPr>
        <w:t>An income related employment and support allowance</w:t>
      </w:r>
    </w:p>
    <w:p w:rsidR="001B58AE" w:rsidRPr="00BF2A4F" w:rsidRDefault="001B58AE" w:rsidP="001B58AE">
      <w:pPr>
        <w:rPr>
          <w:sz w:val="24"/>
          <w:szCs w:val="24"/>
        </w:rPr>
      </w:pPr>
    </w:p>
    <w:p w:rsidR="001B58AE" w:rsidRPr="00BF2A4F" w:rsidRDefault="001B58AE" w:rsidP="001B58AE">
      <w:pPr>
        <w:rPr>
          <w:b/>
          <w:sz w:val="28"/>
          <w:szCs w:val="28"/>
        </w:rPr>
      </w:pPr>
      <w:r w:rsidRPr="00BF2A4F">
        <w:rPr>
          <w:b/>
          <w:sz w:val="28"/>
          <w:szCs w:val="28"/>
        </w:rPr>
        <w:t>Payment</w:t>
      </w:r>
    </w:p>
    <w:p w:rsidR="001B58AE" w:rsidRDefault="001B58AE" w:rsidP="001B58AE">
      <w:pPr>
        <w:rPr>
          <w:sz w:val="24"/>
          <w:szCs w:val="24"/>
        </w:rPr>
      </w:pPr>
      <w:r w:rsidRPr="00BF2A4F">
        <w:rPr>
          <w:sz w:val="24"/>
          <w:szCs w:val="24"/>
        </w:rPr>
        <w:t>All pa</w:t>
      </w:r>
      <w:r w:rsidR="00BF2A4F">
        <w:rPr>
          <w:sz w:val="24"/>
          <w:szCs w:val="24"/>
        </w:rPr>
        <w:t xml:space="preserve">yments, </w:t>
      </w:r>
      <w:r w:rsidRPr="00BF2A4F">
        <w:rPr>
          <w:sz w:val="24"/>
          <w:szCs w:val="24"/>
        </w:rPr>
        <w:t>should be paid through parent pay.</w:t>
      </w:r>
    </w:p>
    <w:p w:rsidR="0093362E" w:rsidRDefault="0093362E" w:rsidP="001B58AE">
      <w:pPr>
        <w:rPr>
          <w:sz w:val="24"/>
          <w:szCs w:val="24"/>
        </w:rPr>
      </w:pPr>
    </w:p>
    <w:p w:rsidR="0093362E" w:rsidRDefault="0093362E" w:rsidP="001B58AE">
      <w:pPr>
        <w:rPr>
          <w:sz w:val="24"/>
          <w:szCs w:val="24"/>
        </w:rPr>
      </w:pPr>
    </w:p>
    <w:p w:rsidR="0093362E" w:rsidRDefault="0093362E" w:rsidP="001B58AE">
      <w:pPr>
        <w:rPr>
          <w:sz w:val="24"/>
          <w:szCs w:val="24"/>
        </w:rPr>
      </w:pPr>
    </w:p>
    <w:p w:rsidR="0093362E" w:rsidRDefault="0093362E" w:rsidP="001B58AE">
      <w:pPr>
        <w:rPr>
          <w:sz w:val="24"/>
          <w:szCs w:val="24"/>
        </w:rPr>
      </w:pPr>
    </w:p>
    <w:p w:rsidR="0093362E" w:rsidRPr="00BF2A4F" w:rsidRDefault="001B58AE">
      <w:pPr>
        <w:rPr>
          <w:b/>
          <w:sz w:val="24"/>
          <w:szCs w:val="24"/>
        </w:rPr>
      </w:pPr>
      <w:r w:rsidRPr="00BF2A4F">
        <w:rPr>
          <w:b/>
          <w:sz w:val="24"/>
          <w:szCs w:val="24"/>
        </w:rPr>
        <w:br w:type="page"/>
      </w:r>
    </w:p>
    <w:p w:rsidR="001B58AE" w:rsidRPr="00BF2A4F" w:rsidRDefault="001B58AE" w:rsidP="001B58AE">
      <w:pPr>
        <w:rPr>
          <w:b/>
          <w:sz w:val="24"/>
          <w:szCs w:val="24"/>
        </w:rPr>
      </w:pPr>
      <w:r w:rsidRPr="00BF2A4F">
        <w:rPr>
          <w:b/>
          <w:sz w:val="24"/>
          <w:szCs w:val="24"/>
        </w:rPr>
        <w:lastRenderedPageBreak/>
        <w:t>Annex A: Charges by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58AE" w:rsidRPr="00BF2A4F" w:rsidTr="001B58AE">
        <w:tc>
          <w:tcPr>
            <w:tcW w:w="4508" w:type="dxa"/>
          </w:tcPr>
          <w:p w:rsidR="001B58AE" w:rsidRPr="00BF2A4F" w:rsidRDefault="001B58AE" w:rsidP="00D02C73">
            <w:pPr>
              <w:jc w:val="center"/>
              <w:rPr>
                <w:b/>
                <w:sz w:val="24"/>
                <w:szCs w:val="24"/>
              </w:rPr>
            </w:pPr>
            <w:r w:rsidRPr="00BF2A4F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4508" w:type="dxa"/>
          </w:tcPr>
          <w:p w:rsidR="001B58AE" w:rsidRPr="00BF2A4F" w:rsidRDefault="001B58AE" w:rsidP="00D02C73">
            <w:pPr>
              <w:jc w:val="center"/>
              <w:rPr>
                <w:b/>
                <w:sz w:val="24"/>
                <w:szCs w:val="24"/>
              </w:rPr>
            </w:pPr>
            <w:r w:rsidRPr="00BF2A4F">
              <w:rPr>
                <w:b/>
                <w:sz w:val="24"/>
                <w:szCs w:val="24"/>
              </w:rPr>
              <w:t>Comment</w:t>
            </w: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Transport to Work Experience</w:t>
            </w:r>
          </w:p>
        </w:tc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Parents will pay directly (except pupils where an Educational Health Care Plan refers to transport).</w:t>
            </w: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Re-scrutiny of exam results.</w:t>
            </w:r>
          </w:p>
          <w:p w:rsidR="00D02C73" w:rsidRPr="00BF2A4F" w:rsidRDefault="00D02C73" w:rsidP="001B58A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Parents to pay all charges.</w:t>
            </w: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Exam entry for prescribed exam for which pupils have not been prepared by school</w:t>
            </w:r>
            <w:r w:rsidR="00D02C73" w:rsidRPr="00BF2A4F">
              <w:rPr>
                <w:sz w:val="24"/>
                <w:szCs w:val="24"/>
              </w:rPr>
              <w:t>.</w:t>
            </w:r>
          </w:p>
          <w:p w:rsidR="00D02C73" w:rsidRPr="00BF2A4F" w:rsidRDefault="00D02C73" w:rsidP="001B58A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Parents to pay all charges.</w:t>
            </w:r>
          </w:p>
          <w:p w:rsidR="001B58AE" w:rsidRPr="00BF2A4F" w:rsidRDefault="001B58AE" w:rsidP="001B58AE">
            <w:pPr>
              <w:rPr>
                <w:sz w:val="24"/>
                <w:szCs w:val="24"/>
              </w:rPr>
            </w:pP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 xml:space="preserve">Entry for an exam which is not on </w:t>
            </w:r>
            <w:r w:rsidR="00BF2A4F">
              <w:rPr>
                <w:sz w:val="24"/>
                <w:szCs w:val="24"/>
              </w:rPr>
              <w:t>p</w:t>
            </w:r>
            <w:r w:rsidRPr="00BF2A4F">
              <w:rPr>
                <w:sz w:val="24"/>
                <w:szCs w:val="24"/>
              </w:rPr>
              <w:t>rescribed list where preparation takes place outside</w:t>
            </w:r>
            <w:r w:rsidR="00BF2A4F">
              <w:rPr>
                <w:sz w:val="24"/>
                <w:szCs w:val="24"/>
              </w:rPr>
              <w:t xml:space="preserve"> </w:t>
            </w:r>
            <w:r w:rsidRPr="00BF2A4F">
              <w:rPr>
                <w:sz w:val="24"/>
                <w:szCs w:val="24"/>
              </w:rPr>
              <w:t>school hours.</w:t>
            </w:r>
          </w:p>
          <w:p w:rsidR="00D02C73" w:rsidRPr="00BF2A4F" w:rsidRDefault="00D02C73" w:rsidP="001B58A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Parents to pay all charges.</w:t>
            </w:r>
          </w:p>
          <w:p w:rsidR="001B58AE" w:rsidRPr="00BF2A4F" w:rsidRDefault="001B58AE" w:rsidP="001B58AE">
            <w:pPr>
              <w:rPr>
                <w:sz w:val="24"/>
                <w:szCs w:val="24"/>
              </w:rPr>
            </w:pP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Recovery of wasted exam fees.</w:t>
            </w:r>
          </w:p>
          <w:p w:rsidR="00D02C73" w:rsidRPr="00BF2A4F" w:rsidRDefault="00D02C73" w:rsidP="001B58A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Parents to pay all charges.</w:t>
            </w: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Any reta</w:t>
            </w:r>
            <w:r w:rsidR="00921AB6">
              <w:rPr>
                <w:sz w:val="24"/>
                <w:szCs w:val="24"/>
              </w:rPr>
              <w:t>ke of an examination at GCSE</w:t>
            </w:r>
            <w:r w:rsidRPr="00BF2A4F">
              <w:rPr>
                <w:sz w:val="24"/>
                <w:szCs w:val="24"/>
              </w:rPr>
              <w:t xml:space="preserve"> or A level at parents’ or student’s request.</w:t>
            </w:r>
          </w:p>
          <w:p w:rsidR="00D02C73" w:rsidRPr="00BF2A4F" w:rsidRDefault="00D02C73" w:rsidP="001B58A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Parents to pay all charges.</w:t>
            </w:r>
          </w:p>
          <w:p w:rsidR="001B58AE" w:rsidRPr="00BF2A4F" w:rsidRDefault="001B58AE" w:rsidP="001B58AE">
            <w:pPr>
              <w:rPr>
                <w:sz w:val="24"/>
                <w:szCs w:val="24"/>
              </w:rPr>
            </w:pP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Individual Instrumental music tuition that is over and above the National Curriculum, and/or an approved examination syllabus.</w:t>
            </w:r>
          </w:p>
          <w:p w:rsidR="001B58AE" w:rsidRPr="00BF2A4F" w:rsidRDefault="001B58AE" w:rsidP="001B58A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1B58AE" w:rsidRPr="00BF2A4F" w:rsidRDefault="001B58AE" w:rsidP="00D02C73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A charge will b</w:t>
            </w:r>
            <w:r w:rsidR="00D02C73" w:rsidRPr="00BF2A4F">
              <w:rPr>
                <w:sz w:val="24"/>
                <w:szCs w:val="24"/>
              </w:rPr>
              <w:t>e made per lesson</w:t>
            </w:r>
            <w:r w:rsidRPr="00BF2A4F">
              <w:rPr>
                <w:sz w:val="24"/>
                <w:szCs w:val="24"/>
              </w:rPr>
              <w:t>. Any examination fees are paid by</w:t>
            </w:r>
            <w:r w:rsidR="00D02C73" w:rsidRPr="00BF2A4F">
              <w:rPr>
                <w:sz w:val="24"/>
                <w:szCs w:val="24"/>
              </w:rPr>
              <w:t xml:space="preserve"> </w:t>
            </w:r>
            <w:r w:rsidRPr="00BF2A4F">
              <w:rPr>
                <w:sz w:val="24"/>
                <w:szCs w:val="24"/>
              </w:rPr>
              <w:t>parents.</w:t>
            </w: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Activities outside school time not related to statutory duties.</w:t>
            </w:r>
          </w:p>
          <w:p w:rsidR="00D02C73" w:rsidRPr="00BF2A4F" w:rsidRDefault="00D02C73" w:rsidP="001B58A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1B58AE" w:rsidRPr="00BF2A4F" w:rsidRDefault="001B58AE" w:rsidP="00D02C73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 xml:space="preserve">Charges will be levied and explained to parents in an information leaflet or letter to parents.  </w:t>
            </w: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Board and lodging on residential visits</w:t>
            </w:r>
          </w:p>
        </w:tc>
        <w:tc>
          <w:tcPr>
            <w:tcW w:w="4508" w:type="dxa"/>
          </w:tcPr>
          <w:p w:rsidR="001B58AE" w:rsidRPr="00BF2A4F" w:rsidRDefault="00D02C73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Parents are to be charged. Except in cases of statutory remission where families receive benefits.</w:t>
            </w: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Damage to any school property by a student</w:t>
            </w:r>
          </w:p>
        </w:tc>
        <w:tc>
          <w:tcPr>
            <w:tcW w:w="4508" w:type="dxa"/>
          </w:tcPr>
          <w:p w:rsidR="001B58AE" w:rsidRPr="00BF2A4F" w:rsidRDefault="001B58AE" w:rsidP="00921AB6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 xml:space="preserve">Parents will be asked for a contribution to the cost of the damages caused by their son/daughter. The contribution will be decided by the </w:t>
            </w:r>
            <w:proofErr w:type="spellStart"/>
            <w:r w:rsidRPr="00BF2A4F">
              <w:rPr>
                <w:sz w:val="24"/>
                <w:szCs w:val="24"/>
              </w:rPr>
              <w:t>Headteacher</w:t>
            </w:r>
            <w:proofErr w:type="spellEnd"/>
            <w:r w:rsidRPr="00BF2A4F">
              <w:rPr>
                <w:sz w:val="24"/>
                <w:szCs w:val="24"/>
              </w:rPr>
              <w:t xml:space="preserve"> in consultation with the </w:t>
            </w:r>
            <w:r w:rsidR="00921AB6">
              <w:rPr>
                <w:sz w:val="24"/>
                <w:szCs w:val="24"/>
              </w:rPr>
              <w:t>School Business Manager</w:t>
            </w:r>
            <w:r w:rsidRPr="00BF2A4F">
              <w:rPr>
                <w:sz w:val="24"/>
                <w:szCs w:val="24"/>
              </w:rPr>
              <w:t>.</w:t>
            </w: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Any damage caused by a student on a school trip</w:t>
            </w:r>
            <w:r w:rsidR="00D02C73" w:rsidRPr="00BF2A4F">
              <w:rPr>
                <w:sz w:val="24"/>
                <w:szCs w:val="24"/>
              </w:rPr>
              <w:t>.</w:t>
            </w:r>
          </w:p>
          <w:p w:rsidR="00D02C73" w:rsidRPr="00BF2A4F" w:rsidRDefault="00D02C73" w:rsidP="001B58A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Parents will pay all costs of the damage caused by their son/daughter</w:t>
            </w:r>
          </w:p>
        </w:tc>
      </w:tr>
      <w:tr w:rsidR="001B58AE" w:rsidRPr="00BF2A4F" w:rsidTr="001B58AE"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Educational visits and field trips.</w:t>
            </w:r>
          </w:p>
        </w:tc>
        <w:tc>
          <w:tcPr>
            <w:tcW w:w="4508" w:type="dxa"/>
          </w:tcPr>
          <w:p w:rsidR="001B58AE" w:rsidRPr="00BF2A4F" w:rsidRDefault="001B58AE" w:rsidP="001B58AE">
            <w:pPr>
              <w:rPr>
                <w:sz w:val="24"/>
                <w:szCs w:val="24"/>
              </w:rPr>
            </w:pPr>
            <w:r w:rsidRPr="00BF2A4F">
              <w:rPr>
                <w:sz w:val="24"/>
                <w:szCs w:val="24"/>
              </w:rPr>
              <w:t>Parents will be asked for a voluntary contribution.</w:t>
            </w:r>
          </w:p>
        </w:tc>
      </w:tr>
    </w:tbl>
    <w:p w:rsidR="001B58AE" w:rsidRPr="00BF2A4F" w:rsidRDefault="001B58AE" w:rsidP="001B58AE">
      <w:pPr>
        <w:rPr>
          <w:sz w:val="24"/>
          <w:szCs w:val="24"/>
        </w:rPr>
      </w:pPr>
    </w:p>
    <w:p w:rsidR="0071704C" w:rsidRPr="00BF2A4F" w:rsidRDefault="001B58AE" w:rsidP="001B58AE">
      <w:pPr>
        <w:rPr>
          <w:sz w:val="24"/>
          <w:szCs w:val="24"/>
        </w:rPr>
      </w:pPr>
      <w:r w:rsidRPr="00BF2A4F">
        <w:rPr>
          <w:sz w:val="24"/>
          <w:szCs w:val="24"/>
        </w:rPr>
        <w:t xml:space="preserve">The list itemised above is not exclusive; where there are scenarios which are not covered by this policy, the </w:t>
      </w:r>
      <w:proofErr w:type="spellStart"/>
      <w:r w:rsidRPr="00BF2A4F">
        <w:rPr>
          <w:sz w:val="24"/>
          <w:szCs w:val="24"/>
        </w:rPr>
        <w:t>Headteacher</w:t>
      </w:r>
      <w:proofErr w:type="spellEnd"/>
      <w:r w:rsidRPr="00BF2A4F">
        <w:rPr>
          <w:sz w:val="24"/>
          <w:szCs w:val="24"/>
        </w:rPr>
        <w:t xml:space="preserve"> will use their discretion in setting the appropriate charging policy.</w:t>
      </w:r>
    </w:p>
    <w:sectPr w:rsidR="0071704C" w:rsidRPr="00BF2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3D96"/>
    <w:multiLevelType w:val="hybridMultilevel"/>
    <w:tmpl w:val="AFAC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AE"/>
    <w:rsid w:val="000875F1"/>
    <w:rsid w:val="001B58AE"/>
    <w:rsid w:val="00364EC2"/>
    <w:rsid w:val="005E70BD"/>
    <w:rsid w:val="005F12E5"/>
    <w:rsid w:val="006D490F"/>
    <w:rsid w:val="00720B6E"/>
    <w:rsid w:val="0074705D"/>
    <w:rsid w:val="00921AB6"/>
    <w:rsid w:val="0093362E"/>
    <w:rsid w:val="009A6D32"/>
    <w:rsid w:val="00A47F88"/>
    <w:rsid w:val="00A86C90"/>
    <w:rsid w:val="00BF2A4F"/>
    <w:rsid w:val="00D0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227A"/>
  <w15:chartTrackingRefBased/>
  <w15:docId w15:val="{8168617F-A5BE-4F7F-A9AA-3A4E503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AE"/>
    <w:pPr>
      <w:ind w:left="720"/>
      <w:contextualSpacing/>
    </w:pPr>
  </w:style>
  <w:style w:type="table" w:styleId="TableGrid">
    <w:name w:val="Table Grid"/>
    <w:basedOn w:val="TableNormal"/>
    <w:uiPriority w:val="39"/>
    <w:rsid w:val="001B5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Stimpson</dc:creator>
  <cp:keywords/>
  <dc:description/>
  <cp:lastModifiedBy>Mr Stimpson</cp:lastModifiedBy>
  <cp:revision>2</cp:revision>
  <dcterms:created xsi:type="dcterms:W3CDTF">2024-07-08T13:35:00Z</dcterms:created>
  <dcterms:modified xsi:type="dcterms:W3CDTF">2024-07-08T13:35:00Z</dcterms:modified>
</cp:coreProperties>
</file>